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D1BD0" w14:textId="77777777" w:rsidR="00B26BA4" w:rsidRPr="00B26BA4" w:rsidRDefault="00B26BA4" w:rsidP="00B26BA4">
      <w:pPr>
        <w:pStyle w:val="Nadpis1"/>
        <w:numPr>
          <w:ilvl w:val="0"/>
          <w:numId w:val="0"/>
        </w:numPr>
        <w:ind w:left="360"/>
        <w:rPr>
          <w:rFonts w:ascii="Cambria" w:hAnsi="Cambria"/>
          <w:b/>
          <w:sz w:val="32"/>
        </w:rPr>
      </w:pPr>
      <w:r w:rsidRPr="00B26BA4">
        <w:rPr>
          <w:rFonts w:ascii="Cambria" w:hAnsi="Cambria"/>
          <w:b/>
          <w:sz w:val="32"/>
        </w:rPr>
        <w:t>Pokyny pro učitele doprovázející žáky</w:t>
      </w:r>
      <w:r w:rsidR="00A63748">
        <w:rPr>
          <w:rStyle w:val="Znakapoznpodarou"/>
          <w:rFonts w:ascii="Cambria" w:hAnsi="Cambria"/>
          <w:b/>
          <w:sz w:val="32"/>
        </w:rPr>
        <w:footnoteReference w:id="1"/>
      </w:r>
      <w:r w:rsidRPr="00B26BA4">
        <w:rPr>
          <w:rFonts w:ascii="Cambria" w:hAnsi="Cambria"/>
          <w:b/>
          <w:sz w:val="32"/>
        </w:rPr>
        <w:t xml:space="preserve"> na výuku plavání</w:t>
      </w:r>
    </w:p>
    <w:p w14:paraId="1090D06F" w14:textId="77777777" w:rsidR="00B26BA4" w:rsidRPr="00B26BA4" w:rsidRDefault="00275780" w:rsidP="00275780">
      <w:pPr>
        <w:jc w:val="center"/>
      </w:pPr>
      <w:r>
        <w:t xml:space="preserve">Tyto pokyny </w:t>
      </w:r>
      <w:r w:rsidRPr="00275780">
        <w:rPr>
          <w:b/>
        </w:rPr>
        <w:t>doplňují platný návštěvní řád</w:t>
      </w:r>
      <w:r>
        <w:t xml:space="preserve"> bazénu.</w:t>
      </w:r>
    </w:p>
    <w:p w14:paraId="1E98EBF2" w14:textId="77777777" w:rsidR="00B26BA4" w:rsidRDefault="00B26BA4" w:rsidP="00B26BA4"/>
    <w:p w14:paraId="6BA0708A" w14:textId="77777777" w:rsidR="00B26BA4" w:rsidRDefault="00B26BA4" w:rsidP="006A5291">
      <w:pPr>
        <w:numPr>
          <w:ilvl w:val="0"/>
          <w:numId w:val="2"/>
        </w:numPr>
        <w:suppressAutoHyphens/>
        <w:jc w:val="both"/>
      </w:pPr>
      <w:r>
        <w:t>Doprovázející učitel ve škole zkontroluje vybavení žáků k plavecké výuce. Žáci mají plavky, ručník, mýdlo,</w:t>
      </w:r>
      <w:r>
        <w:rPr>
          <w:color w:val="FF0000"/>
        </w:rPr>
        <w:t xml:space="preserve"> </w:t>
      </w:r>
      <w:r w:rsidRPr="00471E8F">
        <w:t xml:space="preserve">(koupací čepici doporučujeme pouze u žáků, kteří mají dlouhé vlasy). </w:t>
      </w:r>
      <w:r w:rsidR="006A5291">
        <w:rPr>
          <w:b/>
        </w:rPr>
        <w:t>U</w:t>
      </w:r>
      <w:r w:rsidR="006A5291" w:rsidRPr="006A5291">
        <w:rPr>
          <w:b/>
        </w:rPr>
        <w:t>pozorňujeme, že z hlediska hygienických požadavků není možné pustit do bazénu návštěvníky, kteří mají místo plavek tzv. šortky.</w:t>
      </w:r>
    </w:p>
    <w:p w14:paraId="050A3EDF" w14:textId="77777777" w:rsidR="006A5291" w:rsidRDefault="006A5291" w:rsidP="006A5291">
      <w:pPr>
        <w:numPr>
          <w:ilvl w:val="0"/>
          <w:numId w:val="2"/>
        </w:numPr>
        <w:suppressAutoHyphens/>
        <w:jc w:val="both"/>
      </w:pPr>
      <w:r w:rsidRPr="006A5291">
        <w:t>Důležitou součástí výchovy je hygienická příprava dětí na plavání. Velmi důležité je sprchování před vstupem na bazén. V případě, že dochází k</w:t>
      </w:r>
      <w:r>
        <w:t>e</w:t>
      </w:r>
      <w:r w:rsidRPr="006A5291">
        <w:t xml:space="preserve"> kolizi ve sprchách (může se stát např. p</w:t>
      </w:r>
      <w:r w:rsidR="00220020">
        <w:t>ozdním příjezdem autobusu</w:t>
      </w:r>
      <w:r w:rsidRPr="006A5291">
        <w:t xml:space="preserve">), </w:t>
      </w:r>
      <w:r w:rsidR="00471E8F" w:rsidRPr="006A5291">
        <w:t xml:space="preserve">mají </w:t>
      </w:r>
      <w:r w:rsidRPr="006A5291">
        <w:t>přednost ve sprchách ti, kteří jdou plavat.</w:t>
      </w:r>
    </w:p>
    <w:p w14:paraId="751A914E" w14:textId="77777777" w:rsidR="00B26BA4" w:rsidRDefault="00220020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C</w:t>
      </w:r>
      <w:r w:rsidR="00B26BA4">
        <w:t xml:space="preserve">enné předměty </w:t>
      </w:r>
      <w:r>
        <w:t xml:space="preserve">si </w:t>
      </w:r>
      <w:r w:rsidR="00B26BA4">
        <w:t xml:space="preserve">proti zcizení </w:t>
      </w:r>
      <w:r>
        <w:t xml:space="preserve">mohou žáci </w:t>
      </w:r>
      <w:r w:rsidR="00B26BA4">
        <w:t>nechat uzamknout v pokladně plaveckého bazénu.</w:t>
      </w:r>
    </w:p>
    <w:p w14:paraId="17454231" w14:textId="77777777" w:rsidR="00B26BA4" w:rsidRDefault="00B26BA4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 xml:space="preserve">Žáci, kteří neplavou, mohou s doprovázejícím učitelem </w:t>
      </w:r>
      <w:r w:rsidRPr="00220020">
        <w:rPr>
          <w:b/>
        </w:rPr>
        <w:t>ve vhodném oblečení</w:t>
      </w:r>
      <w:r>
        <w:t xml:space="preserve"> přihlížet výuce u bazénu. </w:t>
      </w:r>
      <w:r w:rsidR="00275780">
        <w:t>Stejně tak doprovázející učitelé či rodiče vstupují na bazén pouze ve vhodném oděvu (tričko, kraťasy/plavky, čist</w:t>
      </w:r>
      <w:r w:rsidR="000F2460">
        <w:t>á</w:t>
      </w:r>
      <w:r w:rsidR="00275780">
        <w:t xml:space="preserve"> </w:t>
      </w:r>
      <w:r w:rsidR="000F2460">
        <w:t>bazénová obuv</w:t>
      </w:r>
      <w:r w:rsidR="00275780">
        <w:t xml:space="preserve">). </w:t>
      </w:r>
      <w:r>
        <w:t>Za žáky, kteří se přímo neúčastní výuky, odpovídá doprovázející učitel.</w:t>
      </w:r>
      <w:r w:rsidR="00275780">
        <w:t xml:space="preserve"> </w:t>
      </w:r>
    </w:p>
    <w:p w14:paraId="57091828" w14:textId="77777777" w:rsidR="00B26BA4" w:rsidRDefault="00B26BA4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Doprovázející učitel zabezpečí přezutí a převlečení žáků, uložení svršků do skříněk</w:t>
      </w:r>
      <w:r w:rsidR="00E174F5">
        <w:t>. Dohlédne na osprchování žáků</w:t>
      </w:r>
      <w:r>
        <w:t xml:space="preserve"> a umytí mýdlem před vstupem do prostoru bazénu. Ručník a mýdlo si žáci ukládají podle pokynů doprovázejícího učitele na tribunu u plaveckého bazénu.</w:t>
      </w:r>
    </w:p>
    <w:p w14:paraId="12F0A5E1" w14:textId="547CF9DC" w:rsidR="00B26BA4" w:rsidRDefault="00B26BA4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b/>
        </w:rPr>
      </w:pPr>
      <w:r>
        <w:t xml:space="preserve">Takto připravené žáky předá doprovázející učitel </w:t>
      </w:r>
      <w:r>
        <w:rPr>
          <w:b/>
        </w:rPr>
        <w:t xml:space="preserve">v prostoru tribuny plaveckého bazénu </w:t>
      </w:r>
      <w:r w:rsidR="00CF1FE4">
        <w:t>instruktorovi</w:t>
      </w:r>
      <w:r>
        <w:t xml:space="preserve"> plavání. Zároveň informuje o počtech, případných zdravotních a psychických problémech žáků a zjištěných závadách v dosud užívaných prostorách plaveckého bazénu. </w:t>
      </w:r>
      <w:r>
        <w:rPr>
          <w:b/>
        </w:rPr>
        <w:t xml:space="preserve">Od okamžiku předání přebírá zodpovědnost nad výuku konajícími žáky </w:t>
      </w:r>
      <w:r w:rsidR="00CF1FE4">
        <w:rPr>
          <w:b/>
        </w:rPr>
        <w:t>instruktor</w:t>
      </w:r>
      <w:r>
        <w:rPr>
          <w:b/>
        </w:rPr>
        <w:t xml:space="preserve"> plavání.</w:t>
      </w:r>
    </w:p>
    <w:p w14:paraId="35185911" w14:textId="77777777" w:rsidR="00B26BA4" w:rsidRDefault="00B26BA4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Při závažných zdravotních problémech, které však podle písemného vyjádření lékaře nebrání plavecké výuce (např. epilepsie), musí žáka doprovázet zákonný zástupce.</w:t>
      </w:r>
    </w:p>
    <w:p w14:paraId="021DC117" w14:textId="77777777" w:rsidR="006A5291" w:rsidRDefault="006A5291" w:rsidP="006A5291">
      <w:pPr>
        <w:numPr>
          <w:ilvl w:val="0"/>
          <w:numId w:val="2"/>
        </w:numPr>
        <w:suppressAutoHyphens/>
        <w:jc w:val="both"/>
      </w:pPr>
      <w:r>
        <w:t>V</w:t>
      </w:r>
      <w:r w:rsidRPr="006A5291">
        <w:t xml:space="preserve">ýuky plavání </w:t>
      </w:r>
      <w:r>
        <w:t>s</w:t>
      </w:r>
      <w:r w:rsidRPr="006A5291">
        <w:t xml:space="preserve">e </w:t>
      </w:r>
      <w:r>
        <w:t xml:space="preserve">mohou účastnit pouze zdravé děti, </w:t>
      </w:r>
      <w:r w:rsidRPr="006A5291">
        <w:t xml:space="preserve">tj. bez </w:t>
      </w:r>
      <w:r>
        <w:t xml:space="preserve">zřejmých </w:t>
      </w:r>
      <w:r w:rsidRPr="006A5291">
        <w:t xml:space="preserve">projevů kašle, bez rýmy, bez horečky, bez nezhojených či otevřených ran včetně drobných (ale třeba zahnisaných) poranění, </w:t>
      </w:r>
      <w:r w:rsidR="000F2460">
        <w:t xml:space="preserve">kožních onemocnění </w:t>
      </w:r>
      <w:r w:rsidRPr="006A5291">
        <w:t>aj.</w:t>
      </w:r>
    </w:p>
    <w:p w14:paraId="4A852FA6" w14:textId="77777777" w:rsidR="00B26BA4" w:rsidRDefault="00E174F5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 xml:space="preserve">Na </w:t>
      </w:r>
      <w:r w:rsidR="00B26BA4">
        <w:t>1.</w:t>
      </w:r>
      <w:r>
        <w:t xml:space="preserve"> </w:t>
      </w:r>
      <w:r w:rsidR="00B26BA4">
        <w:t>vyučovací hodin</w:t>
      </w:r>
      <w:r>
        <w:t>u</w:t>
      </w:r>
      <w:r w:rsidR="00B26BA4">
        <w:t xml:space="preserve"> </w:t>
      </w:r>
      <w:r>
        <w:t>donese</w:t>
      </w:r>
      <w:r w:rsidR="00B26BA4">
        <w:t xml:space="preserve"> doprovázející učitel „seznam žáků“</w:t>
      </w:r>
      <w:r>
        <w:t xml:space="preserve">. </w:t>
      </w:r>
      <w:r w:rsidR="00B26BA4">
        <w:t>Případné nejasnosti konzultuje se zástupcem plavecké školy. Každá třída musí být zapsána na samostatném seznamu žáků. Seznam žáků zároveň slouží jako podklad k hodnocení z TV, jako podklad pro zápis do školní matriky</w:t>
      </w:r>
      <w:r w:rsidR="006A5291">
        <w:t>, podklad pro fakturaci</w:t>
      </w:r>
      <w:r w:rsidR="00B26BA4">
        <w:t xml:space="preserve"> a jako podklad o poučení žáků před plaveckou výukou. Na přiloženém archu podepíše doprovázející učitel „Pokyny pro učitele doprovázejícího žáky na výuku plavání“.</w:t>
      </w:r>
    </w:p>
    <w:p w14:paraId="7281D828" w14:textId="410C1C71" w:rsidR="00B26BA4" w:rsidRDefault="00B26BA4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 xml:space="preserve">Po předání žáků </w:t>
      </w:r>
      <w:r w:rsidR="00CF1FE4">
        <w:t>instruktoru</w:t>
      </w:r>
      <w:r>
        <w:t xml:space="preserve"> plavání zapíše doprovázející učitel do seznamu žáků účast žáků na výuce. Žáci, kteří neplavou, pouze přihlíží, jsou vedeni jako neúčastnící se výuky.</w:t>
      </w:r>
    </w:p>
    <w:p w14:paraId="7A4E7A1A" w14:textId="77777777" w:rsidR="00B26BA4" w:rsidRDefault="00B26BA4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lastRenderedPageBreak/>
        <w:t xml:space="preserve">Doprovázející učitel je při úvodní hodině přítomen poučení žáků o hygienických zásadách a dodržování řádu plavecké školy. Pokud žák není poučen o bezpečnosti při výuce plavání při 1. hodině v plaveckém bazénu, poučí jej </w:t>
      </w:r>
      <w:r w:rsidR="00220020">
        <w:t xml:space="preserve">následně </w:t>
      </w:r>
      <w:r>
        <w:t xml:space="preserve">ve škole doprovázející učitel. </w:t>
      </w:r>
    </w:p>
    <w:p w14:paraId="2FAF3626" w14:textId="5ED11557" w:rsidR="00B26BA4" w:rsidRDefault="00B26BA4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 xml:space="preserve">Doprovázející učitel je nápomocen při poskytování první pomoci a ošetření drobných poranění. Při eventuálním nutném ošetření v nemocnici </w:t>
      </w:r>
      <w:r w:rsidR="00CF1FE4">
        <w:t>neprodleně kontaktuje doprovázející učitel zákonné zástupce žáka.</w:t>
      </w:r>
    </w:p>
    <w:p w14:paraId="6FBD2FA3" w14:textId="77777777" w:rsidR="00B26BA4" w:rsidRDefault="00B26BA4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 xml:space="preserve">Po ukončení vyučovací hodiny </w:t>
      </w:r>
      <w:r>
        <w:rPr>
          <w:b/>
        </w:rPr>
        <w:t>doprovázející učitel převezme žáky v prostoru vstupu do šaten</w:t>
      </w:r>
      <w:r>
        <w:t xml:space="preserve">, zkontroluje počty, </w:t>
      </w:r>
      <w:proofErr w:type="gramStart"/>
      <w:r>
        <w:t>zabezpečí</w:t>
      </w:r>
      <w:proofErr w:type="gramEnd"/>
      <w:r>
        <w:t xml:space="preserve"> osprchování a vysušení žáků, jejich převlečení a přezutí a odchod do společných prostor plaveckého bazénu, eventuálně mimo budovu plaveckého bazénu. Doprovázející učitel zajistí dodržování pořádku ve společných prostorách bazénu a bufetu.</w:t>
      </w:r>
    </w:p>
    <w:p w14:paraId="47D96644" w14:textId="3C20D7D5" w:rsidR="00B26BA4" w:rsidRDefault="00CF1FE4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Instruktor</w:t>
      </w:r>
      <w:r w:rsidR="00B26BA4">
        <w:t xml:space="preserve"> plavání je povinen informovat o případných zdravotních a psychických problémech žáků, pokud se vyskytly v průběhu výuky.</w:t>
      </w:r>
    </w:p>
    <w:p w14:paraId="7A3527D3" w14:textId="77777777" w:rsidR="00B26BA4" w:rsidRDefault="00B26BA4" w:rsidP="00B26BA4">
      <w:pPr>
        <w:numPr>
          <w:ilvl w:val="0"/>
          <w:numId w:val="2"/>
        </w:numPr>
        <w:tabs>
          <w:tab w:val="left" w:pos="720"/>
        </w:tabs>
        <w:suppressAutoHyphens/>
        <w:jc w:val="both"/>
      </w:pPr>
      <w:r>
        <w:t>Po ukončení plavecké výuky má doprovázející učitel možnost spolupracovat při hodnocení a při vyplňování tzv. „Mokrých vysvědčení“.</w:t>
      </w:r>
    </w:p>
    <w:p w14:paraId="6445C3C9" w14:textId="77777777" w:rsidR="00B26BA4" w:rsidRDefault="00B26BA4" w:rsidP="00B26BA4">
      <w:pPr>
        <w:pStyle w:val="Odstavecseseznamem"/>
      </w:pPr>
    </w:p>
    <w:p w14:paraId="6374D2DB" w14:textId="77777777" w:rsidR="00EC7673" w:rsidRPr="00CF1FE4" w:rsidRDefault="00EC7673" w:rsidP="00EC7673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1F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škola se zavazuje zajistit:</w:t>
      </w:r>
    </w:p>
    <w:p w14:paraId="13C9F76C" w14:textId="2202EF0E" w:rsidR="00EC7673" w:rsidRPr="00CF1FE4" w:rsidRDefault="00CF1FE4" w:rsidP="00CF1FE4">
      <w:pPr>
        <w:numPr>
          <w:ilvl w:val="0"/>
          <w:numId w:val="7"/>
        </w:numPr>
        <w:tabs>
          <w:tab w:val="left" w:pos="720"/>
        </w:tabs>
        <w:suppressAutoHyphens/>
        <w:jc w:val="both"/>
      </w:pPr>
      <w:r w:rsidRPr="00CF1FE4">
        <w:t>D</w:t>
      </w:r>
      <w:r w:rsidR="00EC7673" w:rsidRPr="00CF1FE4">
        <w:t>oprovod dětí na bazén</w:t>
      </w:r>
      <w:r w:rsidRPr="00CF1FE4">
        <w:t>.</w:t>
      </w:r>
    </w:p>
    <w:p w14:paraId="4625B83C" w14:textId="22C9CB39" w:rsidR="00EC7673" w:rsidRPr="00CF1FE4" w:rsidRDefault="00CF1FE4" w:rsidP="00CF1FE4">
      <w:pPr>
        <w:numPr>
          <w:ilvl w:val="0"/>
          <w:numId w:val="7"/>
        </w:numPr>
        <w:tabs>
          <w:tab w:val="left" w:pos="720"/>
        </w:tabs>
        <w:suppressAutoHyphens/>
        <w:jc w:val="both"/>
      </w:pPr>
      <w:r>
        <w:t>D</w:t>
      </w:r>
      <w:r w:rsidR="00EC7673" w:rsidRPr="00CF1FE4">
        <w:t>ozor při převlékání, sprchování a osušování</w:t>
      </w:r>
      <w:r>
        <w:t>.</w:t>
      </w:r>
    </w:p>
    <w:p w14:paraId="3019B302" w14:textId="78AC713F" w:rsidR="00EC7673" w:rsidRPr="00CF1FE4" w:rsidRDefault="00CF1FE4" w:rsidP="00CF1FE4">
      <w:pPr>
        <w:numPr>
          <w:ilvl w:val="0"/>
          <w:numId w:val="7"/>
        </w:numPr>
        <w:tabs>
          <w:tab w:val="left" w:pos="720"/>
        </w:tabs>
        <w:suppressAutoHyphens/>
        <w:jc w:val="both"/>
      </w:pPr>
      <w:r>
        <w:t>N</w:t>
      </w:r>
      <w:r w:rsidR="00EC7673" w:rsidRPr="00CF1FE4">
        <w:t>ezbytnou přítomnost pedagogických pracovníků smluvní školy po celou dobu výuky plavání</w:t>
      </w:r>
      <w:r>
        <w:t>.</w:t>
      </w:r>
    </w:p>
    <w:p w14:paraId="64F52C11" w14:textId="4C9086A5" w:rsidR="00EC7673" w:rsidRPr="00CF1FE4" w:rsidRDefault="00CF1FE4" w:rsidP="00CF1FE4">
      <w:pPr>
        <w:numPr>
          <w:ilvl w:val="0"/>
          <w:numId w:val="7"/>
        </w:numPr>
        <w:tabs>
          <w:tab w:val="left" w:pos="720"/>
        </w:tabs>
        <w:suppressAutoHyphens/>
        <w:jc w:val="both"/>
      </w:pPr>
      <w:r>
        <w:t>P</w:t>
      </w:r>
      <w:r w:rsidR="00EC7673" w:rsidRPr="00CF1FE4">
        <w:t xml:space="preserve">otvrzení </w:t>
      </w:r>
      <w:r>
        <w:t xml:space="preserve">od zákonného zástupce </w:t>
      </w:r>
      <w:r w:rsidR="00EC7673" w:rsidRPr="00CF1FE4">
        <w:t xml:space="preserve">o zdravotní způsobilosti </w:t>
      </w:r>
      <w:r>
        <w:t>žáka</w:t>
      </w:r>
      <w:r w:rsidR="00EC7673" w:rsidRPr="00CF1FE4">
        <w:t>, kter</w:t>
      </w:r>
      <w:r>
        <w:t>ý</w:t>
      </w:r>
      <w:r w:rsidR="00EC7673" w:rsidRPr="00CF1FE4">
        <w:t xml:space="preserve"> absolvuj</w:t>
      </w:r>
      <w:r>
        <w:t>e</w:t>
      </w:r>
      <w:r w:rsidR="00EC7673" w:rsidRPr="00CF1FE4">
        <w:t xml:space="preserve"> plaveckou výuku</w:t>
      </w:r>
      <w:r>
        <w:t xml:space="preserve">. </w:t>
      </w:r>
    </w:p>
    <w:p w14:paraId="2CA867F0" w14:textId="78A8D66C" w:rsidR="00EC7673" w:rsidRPr="00CF1FE4" w:rsidRDefault="00CF1FE4" w:rsidP="00CF1FE4">
      <w:pPr>
        <w:numPr>
          <w:ilvl w:val="0"/>
          <w:numId w:val="7"/>
        </w:numPr>
        <w:tabs>
          <w:tab w:val="left" w:pos="720"/>
        </w:tabs>
        <w:suppressAutoHyphens/>
        <w:jc w:val="both"/>
      </w:pPr>
      <w:r>
        <w:t>P</w:t>
      </w:r>
      <w:r w:rsidR="00EC7673" w:rsidRPr="00CF1FE4">
        <w:t>ři závažných zdravotních problémech, které ovšem podle písemného vyjádření lékaře nebrání plavecké výuce (např. epilepsie), musí zajistit žákovi doprovod zákonného zástupce</w:t>
      </w:r>
      <w:r>
        <w:t>.</w:t>
      </w:r>
    </w:p>
    <w:p w14:paraId="53A81AE8" w14:textId="62F1100B" w:rsidR="00EC7673" w:rsidRPr="00CF1FE4" w:rsidRDefault="00CF1FE4" w:rsidP="00CF1FE4">
      <w:pPr>
        <w:numPr>
          <w:ilvl w:val="0"/>
          <w:numId w:val="7"/>
        </w:numPr>
        <w:tabs>
          <w:tab w:val="left" w:pos="720"/>
        </w:tabs>
        <w:suppressAutoHyphens/>
        <w:jc w:val="both"/>
      </w:pPr>
      <w:r>
        <w:t>P</w:t>
      </w:r>
      <w:r w:rsidR="00EC7673" w:rsidRPr="00CF1FE4">
        <w:t xml:space="preserve">odání zprávy </w:t>
      </w:r>
      <w:r>
        <w:t>zákonným zástupcům žáka</w:t>
      </w:r>
      <w:r w:rsidR="00EC7673" w:rsidRPr="00CF1FE4">
        <w:t xml:space="preserve"> v případě úrazu</w:t>
      </w:r>
      <w:r>
        <w:t>.</w:t>
      </w:r>
    </w:p>
    <w:p w14:paraId="731D2360" w14:textId="3FA402FC" w:rsidR="00EC7673" w:rsidRPr="00CF1FE4" w:rsidRDefault="00CF1FE4" w:rsidP="00CF1FE4">
      <w:pPr>
        <w:numPr>
          <w:ilvl w:val="0"/>
          <w:numId w:val="7"/>
        </w:numPr>
        <w:tabs>
          <w:tab w:val="left" w:pos="720"/>
        </w:tabs>
        <w:suppressAutoHyphens/>
        <w:jc w:val="both"/>
      </w:pPr>
      <w:r>
        <w:t>V</w:t>
      </w:r>
      <w:r w:rsidR="00EC7673" w:rsidRPr="00CF1FE4">
        <w:t>časné informování plavecké školy o zrušení objednané vyučovací hodiny (nejméně 7</w:t>
      </w:r>
      <w:r>
        <w:t> </w:t>
      </w:r>
      <w:r w:rsidR="00EC7673" w:rsidRPr="00CF1FE4">
        <w:t>dní předem)</w:t>
      </w:r>
      <w:r>
        <w:t>.</w:t>
      </w:r>
    </w:p>
    <w:p w14:paraId="3FE305B2" w14:textId="7CEFB1C9" w:rsidR="00B26BA4" w:rsidRPr="00CF1FE4" w:rsidRDefault="00CF1FE4" w:rsidP="00CF1FE4">
      <w:pPr>
        <w:numPr>
          <w:ilvl w:val="0"/>
          <w:numId w:val="7"/>
        </w:numPr>
        <w:tabs>
          <w:tab w:val="left" w:pos="720"/>
        </w:tabs>
        <w:suppressAutoHyphens/>
        <w:jc w:val="both"/>
      </w:pPr>
      <w:r>
        <w:t>V</w:t>
      </w:r>
      <w:r w:rsidR="00EC7673" w:rsidRPr="00CF1FE4">
        <w:t>časné informování plavecké školy o zvýšené absenci žáků (absence více než 60</w:t>
      </w:r>
      <w:r>
        <w:t> </w:t>
      </w:r>
      <w:r w:rsidR="00EC7673" w:rsidRPr="00CF1FE4">
        <w:t>%</w:t>
      </w:r>
      <w:r>
        <w:t> </w:t>
      </w:r>
      <w:r w:rsidR="00EC7673" w:rsidRPr="00CF1FE4">
        <w:t>přihlášených)</w:t>
      </w:r>
      <w:r>
        <w:t>.</w:t>
      </w:r>
    </w:p>
    <w:p w14:paraId="035E6631" w14:textId="77777777" w:rsidR="00B26BA4" w:rsidRDefault="00B26BA4" w:rsidP="00B26BA4">
      <w:pPr>
        <w:pStyle w:val="Odstavecseseznamem"/>
      </w:pPr>
    </w:p>
    <w:p w14:paraId="57832830" w14:textId="77777777" w:rsidR="00B26BA4" w:rsidRDefault="00B26BA4" w:rsidP="00B26BA4">
      <w:pPr>
        <w:pStyle w:val="Odstavecseseznamem"/>
      </w:pPr>
    </w:p>
    <w:p w14:paraId="5DA990BA" w14:textId="77777777" w:rsidR="00B26BA4" w:rsidRDefault="003800E2" w:rsidP="003800E2">
      <w:pPr>
        <w:tabs>
          <w:tab w:val="center" w:pos="7371"/>
        </w:tabs>
      </w:pPr>
      <w:r>
        <w:tab/>
      </w:r>
      <w:r w:rsidR="00B26BA4">
        <w:t>Mgr. Aleš Vyvial</w:t>
      </w:r>
    </w:p>
    <w:p w14:paraId="4D2220DD" w14:textId="77777777" w:rsidR="003800E2" w:rsidRDefault="003800E2" w:rsidP="003800E2">
      <w:pPr>
        <w:tabs>
          <w:tab w:val="center" w:pos="7371"/>
        </w:tabs>
      </w:pPr>
      <w:r>
        <w:tab/>
      </w:r>
      <w:r>
        <w:rPr>
          <w:sz w:val="20"/>
        </w:rPr>
        <w:t>ř</w:t>
      </w:r>
      <w:r w:rsidRPr="003800E2">
        <w:rPr>
          <w:sz w:val="20"/>
        </w:rPr>
        <w:t>editel školy</w:t>
      </w:r>
    </w:p>
    <w:p w14:paraId="31538A57" w14:textId="1E4862C7" w:rsidR="00B26BA4" w:rsidRDefault="00AB41E3" w:rsidP="00B26BA4">
      <w:pPr>
        <w:pStyle w:val="Zkladntext"/>
      </w:pPr>
      <w:r>
        <w:t xml:space="preserve">Brušperk </w:t>
      </w:r>
      <w:r w:rsidR="00275780">
        <w:t xml:space="preserve">1. </w:t>
      </w:r>
      <w:r w:rsidR="000F2460">
        <w:t>9</w:t>
      </w:r>
      <w:r w:rsidR="00275780">
        <w:t>. 20</w:t>
      </w:r>
      <w:r w:rsidR="000F2460">
        <w:t>2</w:t>
      </w:r>
      <w:r w:rsidR="003238D0">
        <w:t>4</w:t>
      </w:r>
    </w:p>
    <w:p w14:paraId="6CEEED17" w14:textId="77777777" w:rsidR="00AB41E3" w:rsidRDefault="00AB41E3" w:rsidP="00AB41E3">
      <w:pPr>
        <w:shd w:val="clear" w:color="auto" w:fill="FFFFFF"/>
        <w:rPr>
          <w:rFonts w:ascii="Calibri" w:hAnsi="Calibri"/>
          <w:color w:val="000000"/>
        </w:rPr>
      </w:pPr>
    </w:p>
    <w:p w14:paraId="250A821E" w14:textId="77777777" w:rsidR="00AB41E3" w:rsidRDefault="00AB41E3" w:rsidP="00AB41E3">
      <w:pPr>
        <w:shd w:val="clear" w:color="auto" w:fill="FFFFFF"/>
        <w:rPr>
          <w:rFonts w:ascii="Calibri" w:hAnsi="Calibri"/>
          <w:color w:val="000000"/>
        </w:rPr>
      </w:pPr>
    </w:p>
    <w:p w14:paraId="1F2E8EFE" w14:textId="77777777" w:rsidR="00AB41E3" w:rsidRPr="00CF1FE4" w:rsidRDefault="00AB41E3" w:rsidP="00AB41E3">
      <w:pPr>
        <w:shd w:val="clear" w:color="auto" w:fill="FFFFFF"/>
        <w:rPr>
          <w:color w:val="000000"/>
        </w:rPr>
      </w:pPr>
    </w:p>
    <w:p w14:paraId="583074CC" w14:textId="77777777" w:rsidR="00AB41E3" w:rsidRPr="00CF1FE4" w:rsidRDefault="00AB41E3" w:rsidP="00AB41E3">
      <w:pPr>
        <w:shd w:val="clear" w:color="auto" w:fill="DAEEF3" w:themeFill="accent5" w:themeFillTint="33"/>
        <w:jc w:val="both"/>
        <w:rPr>
          <w:color w:val="000000"/>
        </w:rPr>
      </w:pPr>
      <w:r w:rsidRPr="00CF1FE4">
        <w:rPr>
          <w:color w:val="000000"/>
        </w:rPr>
        <w:t>Zájmem nás všech je zajistit dětem a žákům kvalitní výuku plavání v kvalitních podmínkách. Úkolem našich i vašich pedagogů je rovněž výchova dětí (mnohdy nejlépe prostřednictvím vlastních pozitivních vzorů). Děkujeme za spolupráci.</w:t>
      </w:r>
    </w:p>
    <w:p w14:paraId="55FD9DBC" w14:textId="77777777" w:rsidR="003800E2" w:rsidRDefault="003800E2">
      <w:pPr>
        <w:rPr>
          <w:b/>
        </w:rPr>
      </w:pPr>
    </w:p>
    <w:p w14:paraId="7D991726" w14:textId="77777777" w:rsidR="00B26BA4" w:rsidRDefault="00B26BA4" w:rsidP="00B26BA4">
      <w:pPr>
        <w:jc w:val="center"/>
        <w:rPr>
          <w:b/>
        </w:rPr>
      </w:pPr>
      <w:r>
        <w:rPr>
          <w:b/>
        </w:rPr>
        <w:t>Poučení o pokynech pro učitele doprovázejícího žáky na plaveckou výuku</w:t>
      </w:r>
    </w:p>
    <w:p w14:paraId="751A158C" w14:textId="77777777" w:rsidR="00B26BA4" w:rsidRDefault="00B26BA4" w:rsidP="00B26BA4">
      <w:pPr>
        <w:ind w:left="360"/>
        <w:jc w:val="center"/>
        <w:rPr>
          <w:b/>
        </w:rPr>
      </w:pPr>
    </w:p>
    <w:p w14:paraId="04B988BC" w14:textId="77777777" w:rsidR="00B26BA4" w:rsidRDefault="00B26BA4" w:rsidP="00B26BA4">
      <w:pPr>
        <w:ind w:left="360"/>
        <w:jc w:val="center"/>
        <w:rPr>
          <w:b/>
        </w:rPr>
      </w:pPr>
    </w:p>
    <w:p w14:paraId="5CBF44ED" w14:textId="77777777" w:rsidR="00B26BA4" w:rsidRDefault="00B26BA4" w:rsidP="00B26BA4">
      <w:pPr>
        <w:jc w:val="both"/>
      </w:pPr>
      <w:r>
        <w:t xml:space="preserve">Potvrzuji, že jsem byl(a) seznámen(a) s pokyny pro učitele doprovázející žáky na plaveckou výuku. </w:t>
      </w:r>
    </w:p>
    <w:p w14:paraId="30C40D84" w14:textId="77777777" w:rsidR="00B26BA4" w:rsidRDefault="00B26BA4" w:rsidP="00B26BA4"/>
    <w:p w14:paraId="6C475D7D" w14:textId="77777777" w:rsidR="00B26BA4" w:rsidRDefault="00B26BA4" w:rsidP="00B26BA4">
      <w:pPr>
        <w:ind w:left="360"/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2881"/>
        <w:gridCol w:w="935"/>
        <w:gridCol w:w="2251"/>
        <w:gridCol w:w="1863"/>
      </w:tblGrid>
      <w:tr w:rsidR="00B26BA4" w14:paraId="0433A160" w14:textId="77777777" w:rsidTr="00CF1FE4">
        <w:trPr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A6AC4" w14:textId="77777777" w:rsidR="00B26BA4" w:rsidRDefault="00B26BA4" w:rsidP="00B743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E997A" w14:textId="77777777" w:rsidR="00B26BA4" w:rsidRDefault="00B26BA4" w:rsidP="00B743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Škola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2A09C" w14:textId="77777777" w:rsidR="00B26BA4" w:rsidRDefault="00B26BA4" w:rsidP="00B743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8387E" w14:textId="77777777" w:rsidR="00B26BA4" w:rsidRDefault="00B26BA4" w:rsidP="00B743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1FFA" w14:textId="77777777" w:rsidR="00B26BA4" w:rsidRDefault="00B26BA4" w:rsidP="00B743B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B26BA4" w14:paraId="6FB71E1F" w14:textId="77777777" w:rsidTr="00CF1FE4">
        <w:trPr>
          <w:trHeight w:val="73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2948D" w14:textId="77777777" w:rsidR="00B26BA4" w:rsidRDefault="00B26BA4" w:rsidP="00B743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9B34D" w14:textId="77777777" w:rsidR="00B26BA4" w:rsidRDefault="00B26BA4" w:rsidP="00B743BA">
            <w:pPr>
              <w:snapToGrid w:val="0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04ECB" w14:textId="77777777" w:rsidR="00B26BA4" w:rsidRDefault="00B26BA4" w:rsidP="00B743BA">
            <w:pPr>
              <w:snapToGrid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B6F9B" w14:textId="77777777" w:rsidR="00B26BA4" w:rsidRDefault="00B26BA4" w:rsidP="00B743BA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5E15" w14:textId="77777777" w:rsidR="00B26BA4" w:rsidRDefault="00B26BA4" w:rsidP="00B743BA">
            <w:pPr>
              <w:snapToGrid w:val="0"/>
            </w:pPr>
          </w:p>
        </w:tc>
      </w:tr>
      <w:tr w:rsidR="00B26BA4" w14:paraId="5C8DA1D3" w14:textId="77777777" w:rsidTr="00CF1FE4">
        <w:trPr>
          <w:trHeight w:val="73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B8AF0" w14:textId="77777777" w:rsidR="00B26BA4" w:rsidRDefault="00B26BA4" w:rsidP="00B743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E06CE" w14:textId="77777777" w:rsidR="00B26BA4" w:rsidRDefault="00B26BA4" w:rsidP="00B743BA">
            <w:pPr>
              <w:snapToGrid w:val="0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80312" w14:textId="77777777" w:rsidR="00B26BA4" w:rsidRDefault="00B26BA4" w:rsidP="00B743BA">
            <w:pPr>
              <w:snapToGrid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ABB82" w14:textId="77777777" w:rsidR="00B26BA4" w:rsidRDefault="00B26BA4" w:rsidP="00B743BA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2845" w14:textId="77777777" w:rsidR="00B26BA4" w:rsidRDefault="00B26BA4" w:rsidP="00B743BA">
            <w:pPr>
              <w:snapToGrid w:val="0"/>
            </w:pPr>
          </w:p>
        </w:tc>
      </w:tr>
      <w:tr w:rsidR="00B26BA4" w14:paraId="18A01781" w14:textId="77777777" w:rsidTr="00CF1FE4">
        <w:trPr>
          <w:trHeight w:val="73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615CA" w14:textId="77777777" w:rsidR="00B26BA4" w:rsidRDefault="00B26BA4" w:rsidP="00B743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EB3B5" w14:textId="77777777" w:rsidR="00B26BA4" w:rsidRDefault="00B26BA4" w:rsidP="00B743BA">
            <w:pPr>
              <w:snapToGrid w:val="0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111FA" w14:textId="77777777" w:rsidR="00B26BA4" w:rsidRDefault="00B26BA4" w:rsidP="00B743BA">
            <w:pPr>
              <w:snapToGrid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B7AF6" w14:textId="77777777" w:rsidR="00B26BA4" w:rsidRDefault="00B26BA4" w:rsidP="00B743BA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12BA" w14:textId="77777777" w:rsidR="00B26BA4" w:rsidRDefault="00B26BA4" w:rsidP="00B743BA">
            <w:pPr>
              <w:snapToGrid w:val="0"/>
            </w:pPr>
          </w:p>
        </w:tc>
      </w:tr>
      <w:tr w:rsidR="00B26BA4" w14:paraId="3E4EF2DC" w14:textId="77777777" w:rsidTr="00CF1FE4">
        <w:trPr>
          <w:trHeight w:val="73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2709A" w14:textId="77777777" w:rsidR="00B26BA4" w:rsidRDefault="00B26BA4" w:rsidP="00B743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69B62" w14:textId="77777777" w:rsidR="00B26BA4" w:rsidRDefault="00B26BA4" w:rsidP="00B743BA">
            <w:pPr>
              <w:snapToGrid w:val="0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3FDD4" w14:textId="77777777" w:rsidR="00B26BA4" w:rsidRDefault="00B26BA4" w:rsidP="00B743BA">
            <w:pPr>
              <w:snapToGrid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D9831" w14:textId="77777777" w:rsidR="00B26BA4" w:rsidRDefault="00B26BA4" w:rsidP="00B743BA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521D" w14:textId="77777777" w:rsidR="00B26BA4" w:rsidRDefault="00B26BA4" w:rsidP="00B743BA">
            <w:pPr>
              <w:snapToGrid w:val="0"/>
            </w:pPr>
          </w:p>
        </w:tc>
      </w:tr>
      <w:tr w:rsidR="00B26BA4" w14:paraId="03C4FA6A" w14:textId="77777777" w:rsidTr="00CF1FE4">
        <w:trPr>
          <w:trHeight w:val="73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7B0F8" w14:textId="77777777" w:rsidR="00B26BA4" w:rsidRDefault="00B26BA4" w:rsidP="00B743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0C23" w14:textId="77777777" w:rsidR="00B26BA4" w:rsidRDefault="00B26BA4" w:rsidP="00B743BA">
            <w:pPr>
              <w:snapToGrid w:val="0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75FE0" w14:textId="77777777" w:rsidR="00B26BA4" w:rsidRDefault="00B26BA4" w:rsidP="00B743BA">
            <w:pPr>
              <w:snapToGrid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5E0F4" w14:textId="77777777" w:rsidR="00B26BA4" w:rsidRDefault="00B26BA4" w:rsidP="00B743BA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BC8A" w14:textId="77777777" w:rsidR="00B26BA4" w:rsidRDefault="00B26BA4" w:rsidP="00B743BA">
            <w:pPr>
              <w:snapToGrid w:val="0"/>
            </w:pPr>
          </w:p>
        </w:tc>
      </w:tr>
      <w:tr w:rsidR="00B26BA4" w14:paraId="27381ACD" w14:textId="77777777" w:rsidTr="00CF1FE4">
        <w:trPr>
          <w:trHeight w:val="73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766C9" w14:textId="77777777" w:rsidR="00B26BA4" w:rsidRDefault="00B26BA4" w:rsidP="00B743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F024A" w14:textId="77777777" w:rsidR="00B26BA4" w:rsidRDefault="00B26BA4" w:rsidP="00B743BA">
            <w:pPr>
              <w:snapToGrid w:val="0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79F7C" w14:textId="77777777" w:rsidR="00B26BA4" w:rsidRDefault="00B26BA4" w:rsidP="00B743BA">
            <w:pPr>
              <w:snapToGrid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E2048" w14:textId="77777777" w:rsidR="00B26BA4" w:rsidRDefault="00B26BA4" w:rsidP="00B743BA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2187" w14:textId="77777777" w:rsidR="00B26BA4" w:rsidRDefault="00B26BA4" w:rsidP="00B743BA">
            <w:pPr>
              <w:snapToGrid w:val="0"/>
            </w:pPr>
          </w:p>
        </w:tc>
      </w:tr>
      <w:tr w:rsidR="00B26BA4" w14:paraId="6D01B661" w14:textId="77777777" w:rsidTr="00CF1FE4">
        <w:trPr>
          <w:trHeight w:val="73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8F8D9" w14:textId="77777777" w:rsidR="00B26BA4" w:rsidRDefault="00B26BA4" w:rsidP="00B743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F7686" w14:textId="77777777" w:rsidR="00B26BA4" w:rsidRDefault="00B26BA4" w:rsidP="00B743BA">
            <w:pPr>
              <w:snapToGrid w:val="0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2B66B" w14:textId="77777777" w:rsidR="00B26BA4" w:rsidRDefault="00B26BA4" w:rsidP="00B743BA">
            <w:pPr>
              <w:snapToGrid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CE224" w14:textId="77777777" w:rsidR="00B26BA4" w:rsidRDefault="00B26BA4" w:rsidP="00B743BA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4C8F" w14:textId="77777777" w:rsidR="00B26BA4" w:rsidRDefault="00B26BA4" w:rsidP="00B743BA">
            <w:pPr>
              <w:snapToGrid w:val="0"/>
            </w:pPr>
          </w:p>
        </w:tc>
      </w:tr>
      <w:tr w:rsidR="00CF1FE4" w14:paraId="437E5DD3" w14:textId="77777777" w:rsidTr="00CF1FE4">
        <w:trPr>
          <w:trHeight w:val="73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18A0" w14:textId="77777777" w:rsidR="00CF1FE4" w:rsidRDefault="00CF1FE4" w:rsidP="00B743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C8152" w14:textId="77777777" w:rsidR="00CF1FE4" w:rsidRDefault="00CF1FE4" w:rsidP="00B743BA">
            <w:pPr>
              <w:snapToGrid w:val="0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A26C3" w14:textId="77777777" w:rsidR="00CF1FE4" w:rsidRDefault="00CF1FE4" w:rsidP="00B743BA">
            <w:pPr>
              <w:snapToGrid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E1056" w14:textId="77777777" w:rsidR="00CF1FE4" w:rsidRDefault="00CF1FE4" w:rsidP="00B743BA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72B4" w14:textId="77777777" w:rsidR="00CF1FE4" w:rsidRDefault="00CF1FE4" w:rsidP="00B743BA">
            <w:pPr>
              <w:snapToGrid w:val="0"/>
            </w:pPr>
          </w:p>
        </w:tc>
      </w:tr>
      <w:tr w:rsidR="00CF1FE4" w14:paraId="79821EAB" w14:textId="77777777" w:rsidTr="00CF1FE4">
        <w:trPr>
          <w:trHeight w:val="73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07632" w14:textId="77777777" w:rsidR="00CF1FE4" w:rsidRDefault="00CF1FE4" w:rsidP="00B743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33DCB" w14:textId="77777777" w:rsidR="00CF1FE4" w:rsidRDefault="00CF1FE4" w:rsidP="00B743BA">
            <w:pPr>
              <w:snapToGrid w:val="0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68896" w14:textId="77777777" w:rsidR="00CF1FE4" w:rsidRDefault="00CF1FE4" w:rsidP="00B743BA">
            <w:pPr>
              <w:snapToGrid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2B570" w14:textId="77777777" w:rsidR="00CF1FE4" w:rsidRDefault="00CF1FE4" w:rsidP="00B743BA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6674" w14:textId="77777777" w:rsidR="00CF1FE4" w:rsidRDefault="00CF1FE4" w:rsidP="00B743BA">
            <w:pPr>
              <w:snapToGrid w:val="0"/>
            </w:pPr>
          </w:p>
        </w:tc>
      </w:tr>
      <w:tr w:rsidR="00CF1FE4" w14:paraId="6309FCBA" w14:textId="77777777" w:rsidTr="00CF1FE4">
        <w:trPr>
          <w:trHeight w:val="73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5587A" w14:textId="77777777" w:rsidR="00CF1FE4" w:rsidRDefault="00CF1FE4" w:rsidP="00B743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04671" w14:textId="77777777" w:rsidR="00CF1FE4" w:rsidRDefault="00CF1FE4" w:rsidP="00B743BA">
            <w:pPr>
              <w:snapToGrid w:val="0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B3C48" w14:textId="77777777" w:rsidR="00CF1FE4" w:rsidRDefault="00CF1FE4" w:rsidP="00B743BA">
            <w:pPr>
              <w:snapToGrid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49130" w14:textId="77777777" w:rsidR="00CF1FE4" w:rsidRDefault="00CF1FE4" w:rsidP="00B743BA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C205" w14:textId="77777777" w:rsidR="00CF1FE4" w:rsidRDefault="00CF1FE4" w:rsidP="00B743BA">
            <w:pPr>
              <w:snapToGrid w:val="0"/>
            </w:pPr>
          </w:p>
        </w:tc>
      </w:tr>
      <w:tr w:rsidR="00CF1FE4" w14:paraId="1210171F" w14:textId="77777777" w:rsidTr="00CF1FE4">
        <w:trPr>
          <w:trHeight w:val="737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1C462" w14:textId="77777777" w:rsidR="00CF1FE4" w:rsidRDefault="00CF1FE4" w:rsidP="00B743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7EFCC" w14:textId="77777777" w:rsidR="00CF1FE4" w:rsidRDefault="00CF1FE4" w:rsidP="00B743BA">
            <w:pPr>
              <w:snapToGrid w:val="0"/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712E4" w14:textId="77777777" w:rsidR="00CF1FE4" w:rsidRDefault="00CF1FE4" w:rsidP="00B743BA">
            <w:pPr>
              <w:snapToGrid w:val="0"/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C8DFF" w14:textId="77777777" w:rsidR="00CF1FE4" w:rsidRDefault="00CF1FE4" w:rsidP="00B743BA">
            <w:pPr>
              <w:snapToGrid w:val="0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28F4" w14:textId="77777777" w:rsidR="00CF1FE4" w:rsidRDefault="00CF1FE4" w:rsidP="00B743BA">
            <w:pPr>
              <w:snapToGrid w:val="0"/>
            </w:pPr>
          </w:p>
        </w:tc>
      </w:tr>
    </w:tbl>
    <w:p w14:paraId="48858F7B" w14:textId="77777777" w:rsidR="00B26BA4" w:rsidRPr="00582686" w:rsidRDefault="00B26BA4" w:rsidP="00B26BA4">
      <w:pPr>
        <w:pStyle w:val="Bezmezer"/>
        <w:ind w:left="708"/>
        <w:rPr>
          <w:rFonts w:ascii="Cambria" w:hAnsi="Cambria"/>
        </w:rPr>
      </w:pPr>
    </w:p>
    <w:p w14:paraId="46DE2DBC" w14:textId="77777777" w:rsidR="00B26BA4" w:rsidRDefault="00B26BA4" w:rsidP="00B26BA4">
      <w:pPr>
        <w:pStyle w:val="Zkladntext"/>
      </w:pPr>
    </w:p>
    <w:p w14:paraId="548D6D26" w14:textId="77777777" w:rsidR="002054C5" w:rsidRPr="00F41F72" w:rsidRDefault="002054C5" w:rsidP="00F41F72"/>
    <w:sectPr w:rsidR="002054C5" w:rsidRPr="00F41F72" w:rsidSect="008573F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89CC9" w14:textId="77777777" w:rsidR="00292F91" w:rsidRDefault="00292F91">
      <w:r>
        <w:separator/>
      </w:r>
    </w:p>
  </w:endnote>
  <w:endnote w:type="continuationSeparator" w:id="0">
    <w:p w14:paraId="4F65A315" w14:textId="77777777" w:rsidR="00292F91" w:rsidRDefault="0029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AB41E3" w:rsidRPr="00F712F3" w14:paraId="7AB81513" w14:textId="77777777" w:rsidTr="00D67326">
      <w:trPr>
        <w:jc w:val="center"/>
      </w:trPr>
      <w:tc>
        <w:tcPr>
          <w:tcW w:w="4530" w:type="dxa"/>
        </w:tcPr>
        <w:p w14:paraId="2289EAFC" w14:textId="77777777" w:rsidR="00AB41E3" w:rsidRPr="00F712F3" w:rsidRDefault="00AB41E3" w:rsidP="00AB41E3">
          <w:pPr>
            <w:pStyle w:val="Zpat"/>
            <w:rPr>
              <w:rFonts w:ascii="Cambria" w:hAnsi="Cambria"/>
              <w:sz w:val="18"/>
            </w:rPr>
          </w:pPr>
          <w:r w:rsidRPr="00F712F3">
            <w:rPr>
              <w:rFonts w:ascii="Cambria" w:hAnsi="Cambria"/>
              <w:sz w:val="18"/>
            </w:rPr>
            <w:t>Sportovní 584, 739 44 Brušperk</w:t>
          </w:r>
        </w:p>
        <w:p w14:paraId="200888FC" w14:textId="77777777" w:rsidR="00AB41E3" w:rsidRPr="00F712F3" w:rsidRDefault="00AB41E3" w:rsidP="00AB41E3">
          <w:pPr>
            <w:pStyle w:val="Zpat"/>
            <w:rPr>
              <w:rFonts w:ascii="Cambria" w:hAnsi="Cambria"/>
              <w:sz w:val="18"/>
            </w:rPr>
          </w:pPr>
          <w:r w:rsidRPr="00F712F3">
            <w:rPr>
              <w:rFonts w:ascii="Cambria" w:hAnsi="Cambria"/>
              <w:sz w:val="18"/>
            </w:rPr>
            <w:t>tel.: 558 66 62 27</w:t>
          </w:r>
        </w:p>
        <w:p w14:paraId="027BF14F" w14:textId="77777777" w:rsidR="00AB41E3" w:rsidRPr="00F712F3" w:rsidRDefault="00AB41E3" w:rsidP="00AB41E3">
          <w:pPr>
            <w:pStyle w:val="Zpat"/>
            <w:rPr>
              <w:rFonts w:ascii="Cambria" w:hAnsi="Cambria"/>
              <w:sz w:val="18"/>
            </w:rPr>
          </w:pPr>
          <w:r>
            <w:rPr>
              <w:rFonts w:ascii="Cambria" w:hAnsi="Cambria"/>
              <w:sz w:val="18"/>
            </w:rPr>
            <w:t>GSM: 774 31</w:t>
          </w:r>
          <w:r w:rsidRPr="00F712F3">
            <w:rPr>
              <w:rFonts w:ascii="Cambria" w:hAnsi="Cambria"/>
              <w:sz w:val="18"/>
            </w:rPr>
            <w:t>2</w:t>
          </w:r>
          <w:r>
            <w:rPr>
              <w:rFonts w:ascii="Cambria" w:hAnsi="Cambria"/>
              <w:sz w:val="18"/>
            </w:rPr>
            <w:t xml:space="preserve"> </w:t>
          </w:r>
          <w:r w:rsidRPr="00F712F3">
            <w:rPr>
              <w:rFonts w:ascii="Cambria" w:hAnsi="Cambria"/>
              <w:sz w:val="18"/>
            </w:rPr>
            <w:t>265</w:t>
          </w:r>
        </w:p>
        <w:p w14:paraId="67E51B4B" w14:textId="77777777" w:rsidR="00AB41E3" w:rsidRPr="00F712F3" w:rsidRDefault="00AB41E3" w:rsidP="00AB41E3">
          <w:pPr>
            <w:pStyle w:val="Zpat"/>
            <w:rPr>
              <w:rFonts w:ascii="Cambria" w:hAnsi="Cambria"/>
              <w:sz w:val="18"/>
            </w:rPr>
          </w:pPr>
          <w:r w:rsidRPr="00F712F3">
            <w:rPr>
              <w:rFonts w:ascii="Cambria" w:hAnsi="Cambria"/>
              <w:sz w:val="18"/>
            </w:rPr>
            <w:t xml:space="preserve">e-mail: </w:t>
          </w:r>
          <w:r>
            <w:rPr>
              <w:rFonts w:ascii="Cambria" w:hAnsi="Cambria"/>
              <w:sz w:val="18"/>
            </w:rPr>
            <w:t>sekretariat</w:t>
          </w:r>
          <w:r w:rsidRPr="00F712F3">
            <w:rPr>
              <w:rFonts w:ascii="Cambria" w:hAnsi="Cambria"/>
              <w:sz w:val="18"/>
            </w:rPr>
            <w:t>@zsbrusperk.cz</w:t>
          </w:r>
        </w:p>
        <w:p w14:paraId="5B5503E8" w14:textId="77777777" w:rsidR="00AB41E3" w:rsidRPr="00F712F3" w:rsidRDefault="00AB41E3" w:rsidP="00AB41E3">
          <w:pPr>
            <w:pStyle w:val="Zpat"/>
            <w:rPr>
              <w:rFonts w:ascii="Cambria" w:hAnsi="Cambria"/>
              <w:sz w:val="18"/>
            </w:rPr>
          </w:pPr>
          <w:r w:rsidRPr="00F712F3">
            <w:rPr>
              <w:rFonts w:ascii="Cambria" w:hAnsi="Cambria"/>
              <w:sz w:val="18"/>
            </w:rPr>
            <w:t>http://zsbrusperk.cz</w:t>
          </w:r>
          <w:r w:rsidRPr="00F712F3">
            <w:rPr>
              <w:rFonts w:ascii="Cambria" w:hAnsi="Cambria"/>
              <w:sz w:val="18"/>
            </w:rPr>
            <w:tab/>
          </w:r>
        </w:p>
        <w:p w14:paraId="6783CF31" w14:textId="77777777" w:rsidR="00AB41E3" w:rsidRPr="00F712F3" w:rsidRDefault="00AB41E3" w:rsidP="00AB41E3">
          <w:pPr>
            <w:pStyle w:val="Zpat"/>
            <w:rPr>
              <w:rFonts w:ascii="Cambria" w:hAnsi="Cambria"/>
              <w:sz w:val="18"/>
            </w:rPr>
          </w:pPr>
          <w:r w:rsidRPr="00F712F3">
            <w:rPr>
              <w:rFonts w:ascii="Cambria" w:hAnsi="Cambria"/>
              <w:sz w:val="18"/>
            </w:rPr>
            <w:t>http://bazenbrusperk.cz</w:t>
          </w:r>
        </w:p>
      </w:tc>
      <w:tc>
        <w:tcPr>
          <w:tcW w:w="4530" w:type="dxa"/>
        </w:tcPr>
        <w:p w14:paraId="46B08AEE" w14:textId="77777777" w:rsidR="00AB41E3" w:rsidRPr="00F712F3" w:rsidRDefault="00AB41E3" w:rsidP="00AB41E3">
          <w:pPr>
            <w:pStyle w:val="Zpat"/>
            <w:jc w:val="right"/>
            <w:rPr>
              <w:rFonts w:ascii="Cambria" w:hAnsi="Cambria"/>
              <w:sz w:val="18"/>
            </w:rPr>
          </w:pPr>
          <w:r w:rsidRPr="00F712F3">
            <w:rPr>
              <w:rFonts w:ascii="Cambria" w:hAnsi="Cambria"/>
              <w:sz w:val="18"/>
            </w:rPr>
            <w:t>Právní forma: Příspěvková organizace</w:t>
          </w:r>
        </w:p>
        <w:p w14:paraId="7DCE9729" w14:textId="77777777" w:rsidR="00AB41E3" w:rsidRPr="00F712F3" w:rsidRDefault="00AB41E3" w:rsidP="00AB41E3">
          <w:pPr>
            <w:pStyle w:val="Zpat"/>
            <w:jc w:val="right"/>
            <w:rPr>
              <w:rFonts w:ascii="Cambria" w:hAnsi="Cambria"/>
              <w:sz w:val="18"/>
            </w:rPr>
          </w:pPr>
          <w:r w:rsidRPr="00F712F3">
            <w:rPr>
              <w:rFonts w:ascii="Cambria" w:hAnsi="Cambria"/>
              <w:sz w:val="18"/>
            </w:rPr>
            <w:t>IČ: 60043792</w:t>
          </w:r>
        </w:p>
        <w:p w14:paraId="798A03C4" w14:textId="77777777" w:rsidR="00AB41E3" w:rsidRDefault="00AB41E3" w:rsidP="00AB41E3">
          <w:pPr>
            <w:pStyle w:val="Zpat"/>
            <w:jc w:val="right"/>
            <w:rPr>
              <w:rFonts w:ascii="Cambria" w:hAnsi="Cambria"/>
              <w:sz w:val="18"/>
            </w:rPr>
          </w:pPr>
          <w:r w:rsidRPr="00F712F3">
            <w:rPr>
              <w:rFonts w:ascii="Cambria" w:hAnsi="Cambria"/>
              <w:sz w:val="18"/>
            </w:rPr>
            <w:t>DIČ: CZ60043792 (Plátci DPH)</w:t>
          </w:r>
        </w:p>
        <w:p w14:paraId="3EBF6A6B" w14:textId="77777777" w:rsidR="00AB41E3" w:rsidRPr="00F712F3" w:rsidRDefault="00AB41E3" w:rsidP="00AB41E3">
          <w:pPr>
            <w:pStyle w:val="Zpat"/>
            <w:jc w:val="right"/>
            <w:rPr>
              <w:rFonts w:ascii="Cambria" w:hAnsi="Cambria"/>
              <w:sz w:val="18"/>
            </w:rPr>
          </w:pPr>
          <w:r w:rsidRPr="006B0B05">
            <w:rPr>
              <w:rFonts w:ascii="Cambria" w:hAnsi="Cambria"/>
              <w:sz w:val="18"/>
            </w:rPr>
            <w:t xml:space="preserve">Datová schránka: </w:t>
          </w:r>
          <w:proofErr w:type="spellStart"/>
          <w:r w:rsidRPr="006B0B05">
            <w:rPr>
              <w:rFonts w:ascii="Cambria" w:hAnsi="Cambria"/>
              <w:sz w:val="18"/>
            </w:rPr>
            <w:t>dfnrfqi</w:t>
          </w:r>
          <w:proofErr w:type="spellEnd"/>
        </w:p>
        <w:p w14:paraId="50625A38" w14:textId="77777777" w:rsidR="00AB41E3" w:rsidRPr="00F712F3" w:rsidRDefault="00AB41E3" w:rsidP="00AB41E3">
          <w:pPr>
            <w:pStyle w:val="Zpat"/>
            <w:jc w:val="right"/>
            <w:rPr>
              <w:rFonts w:ascii="Cambria" w:hAnsi="Cambria"/>
              <w:sz w:val="18"/>
            </w:rPr>
          </w:pPr>
          <w:r w:rsidRPr="00F712F3">
            <w:rPr>
              <w:rFonts w:ascii="Cambria" w:hAnsi="Cambria"/>
              <w:sz w:val="18"/>
            </w:rPr>
            <w:t>Bankovní spojení: 1101006-764/0600 (Škola)</w:t>
          </w:r>
        </w:p>
        <w:p w14:paraId="682BFDE4" w14:textId="77777777" w:rsidR="00AB41E3" w:rsidRPr="00F712F3" w:rsidRDefault="00AB41E3" w:rsidP="00AB41E3">
          <w:pPr>
            <w:pStyle w:val="Zpat"/>
            <w:jc w:val="right"/>
            <w:rPr>
              <w:rFonts w:ascii="Cambria" w:hAnsi="Cambria"/>
              <w:sz w:val="18"/>
            </w:rPr>
          </w:pPr>
        </w:p>
      </w:tc>
    </w:tr>
  </w:tbl>
  <w:p w14:paraId="030D86C6" w14:textId="77777777" w:rsidR="00992FE2" w:rsidRDefault="00992FE2" w:rsidP="009C4A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14E2D" w14:textId="77777777" w:rsidR="00292F91" w:rsidRDefault="00292F91">
      <w:r>
        <w:separator/>
      </w:r>
    </w:p>
  </w:footnote>
  <w:footnote w:type="continuationSeparator" w:id="0">
    <w:p w14:paraId="6E554E76" w14:textId="77777777" w:rsidR="00292F91" w:rsidRDefault="00292F91">
      <w:r>
        <w:continuationSeparator/>
      </w:r>
    </w:p>
  </w:footnote>
  <w:footnote w:id="1">
    <w:p w14:paraId="26E76D35" w14:textId="77777777" w:rsidR="00A63748" w:rsidRDefault="00A63748">
      <w:pPr>
        <w:pStyle w:val="Textpoznpodarou"/>
      </w:pPr>
      <w:r>
        <w:rPr>
          <w:rStyle w:val="Znakapoznpodarou"/>
        </w:rPr>
        <w:footnoteRef/>
      </w:r>
      <w:r>
        <w:t xml:space="preserve"> žáky jsou myšleni žáci, děti, studenti školských zařízení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7" w:type="pct"/>
      <w:jc w:val="center"/>
      <w:tblLook w:val="04A0" w:firstRow="1" w:lastRow="0" w:firstColumn="1" w:lastColumn="0" w:noHBand="0" w:noVBand="1"/>
    </w:tblPr>
    <w:tblGrid>
      <w:gridCol w:w="2918"/>
      <w:gridCol w:w="6056"/>
    </w:tblGrid>
    <w:tr w:rsidR="00423351" w:rsidRPr="00B71B66" w14:paraId="02BE9286" w14:textId="77777777" w:rsidTr="00660410">
      <w:trPr>
        <w:jc w:val="center"/>
      </w:trPr>
      <w:tc>
        <w:tcPr>
          <w:tcW w:w="2924" w:type="dxa"/>
          <w:shd w:val="clear" w:color="auto" w:fill="auto"/>
        </w:tcPr>
        <w:p w14:paraId="603D4D28" w14:textId="77777777" w:rsidR="00423351" w:rsidRPr="00B71B66" w:rsidRDefault="00B26BA4" w:rsidP="00423351">
          <w:pPr>
            <w:pStyle w:val="Zhlav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277BF67" wp14:editId="46F68166">
                <wp:extent cx="1617345" cy="962660"/>
                <wp:effectExtent l="19050" t="0" r="1905" b="0"/>
                <wp:docPr id="1" name="obrázek 1" descr="logo školy 2012 s popis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školy 2012 s popis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345" cy="962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3" w:type="dxa"/>
          <w:shd w:val="clear" w:color="auto" w:fill="auto"/>
          <w:vAlign w:val="center"/>
        </w:tcPr>
        <w:p w14:paraId="2AC5D664" w14:textId="77777777" w:rsidR="00423351" w:rsidRPr="00B71B66" w:rsidRDefault="00423351" w:rsidP="00B71B66">
          <w:pPr>
            <w:pStyle w:val="Zhlav"/>
            <w:spacing w:line="360" w:lineRule="auto"/>
            <w:rPr>
              <w:rFonts w:ascii="Arial" w:hAnsi="Arial" w:cs="Arial"/>
              <w:b/>
              <w:sz w:val="28"/>
              <w:szCs w:val="28"/>
            </w:rPr>
          </w:pPr>
          <w:r w:rsidRPr="00B71B66">
            <w:rPr>
              <w:rFonts w:ascii="Arial" w:hAnsi="Arial" w:cs="Arial"/>
              <w:b/>
              <w:sz w:val="28"/>
              <w:szCs w:val="28"/>
            </w:rPr>
            <w:t xml:space="preserve">Základní škola Vojtěcha Martínka Brušperk, </w:t>
          </w:r>
          <w:r w:rsidRPr="00B71B66">
            <w:rPr>
              <w:rFonts w:ascii="Arial" w:hAnsi="Arial" w:cs="Arial"/>
              <w:b/>
              <w:sz w:val="28"/>
              <w:szCs w:val="28"/>
            </w:rPr>
            <w:br/>
          </w:r>
          <w:r w:rsidRPr="00B71B66">
            <w:rPr>
              <w:rFonts w:ascii="Arial" w:hAnsi="Arial" w:cs="Arial"/>
              <w:b/>
            </w:rPr>
            <w:t>okres Frýdek-Místek</w:t>
          </w:r>
        </w:p>
      </w:tc>
    </w:tr>
  </w:tbl>
  <w:p w14:paraId="6407CA23" w14:textId="77777777" w:rsidR="007E5F16" w:rsidRPr="009C4A4B" w:rsidRDefault="0071693D" w:rsidP="008573F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CEFB9F" wp14:editId="1498043E">
              <wp:simplePos x="0" y="0"/>
              <wp:positionH relativeFrom="column">
                <wp:posOffset>22225</wp:posOffset>
              </wp:positionH>
              <wp:positionV relativeFrom="paragraph">
                <wp:posOffset>0</wp:posOffset>
              </wp:positionV>
              <wp:extent cx="5760085" cy="0"/>
              <wp:effectExtent l="12700" t="9525" r="8890" b="952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52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.75pt;margin-top:0;width:453.5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B13F3B"/>
    <w:multiLevelType w:val="hybridMultilevel"/>
    <w:tmpl w:val="08283E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94BAB"/>
    <w:multiLevelType w:val="hybridMultilevel"/>
    <w:tmpl w:val="DDDAB1A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B4086"/>
    <w:multiLevelType w:val="hybridMultilevel"/>
    <w:tmpl w:val="68B696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D30E4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4264B8C"/>
    <w:multiLevelType w:val="hybridMultilevel"/>
    <w:tmpl w:val="2248B092"/>
    <w:lvl w:ilvl="0" w:tplc="280CCB8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C7B63"/>
    <w:multiLevelType w:val="hybridMultilevel"/>
    <w:tmpl w:val="BFC44A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074539">
    <w:abstractNumId w:val="5"/>
  </w:num>
  <w:num w:numId="2" w16cid:durableId="2080907211">
    <w:abstractNumId w:val="0"/>
  </w:num>
  <w:num w:numId="3" w16cid:durableId="325207235">
    <w:abstractNumId w:val="3"/>
  </w:num>
  <w:num w:numId="4" w16cid:durableId="1291008322">
    <w:abstractNumId w:val="1"/>
  </w:num>
  <w:num w:numId="5" w16cid:durableId="192348924">
    <w:abstractNumId w:val="6"/>
  </w:num>
  <w:num w:numId="6" w16cid:durableId="364916174">
    <w:abstractNumId w:val="2"/>
  </w:num>
  <w:num w:numId="7" w16cid:durableId="755975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1E"/>
    <w:rsid w:val="0001633E"/>
    <w:rsid w:val="00026A0E"/>
    <w:rsid w:val="000F2460"/>
    <w:rsid w:val="0010233A"/>
    <w:rsid w:val="002054C5"/>
    <w:rsid w:val="00220020"/>
    <w:rsid w:val="00221C69"/>
    <w:rsid w:val="00275780"/>
    <w:rsid w:val="00292F91"/>
    <w:rsid w:val="003148CE"/>
    <w:rsid w:val="003238D0"/>
    <w:rsid w:val="003800E2"/>
    <w:rsid w:val="00393D52"/>
    <w:rsid w:val="00423351"/>
    <w:rsid w:val="0047000A"/>
    <w:rsid w:val="00471E8F"/>
    <w:rsid w:val="00491F35"/>
    <w:rsid w:val="00567100"/>
    <w:rsid w:val="00595E4D"/>
    <w:rsid w:val="00660410"/>
    <w:rsid w:val="00680126"/>
    <w:rsid w:val="006A125B"/>
    <w:rsid w:val="006A5291"/>
    <w:rsid w:val="00700DAD"/>
    <w:rsid w:val="0071693D"/>
    <w:rsid w:val="00774D15"/>
    <w:rsid w:val="0078207F"/>
    <w:rsid w:val="007E5F16"/>
    <w:rsid w:val="00843264"/>
    <w:rsid w:val="008573FB"/>
    <w:rsid w:val="008860DF"/>
    <w:rsid w:val="00992FE2"/>
    <w:rsid w:val="009C4A4B"/>
    <w:rsid w:val="00A10B5E"/>
    <w:rsid w:val="00A63748"/>
    <w:rsid w:val="00AB13A9"/>
    <w:rsid w:val="00AB41E3"/>
    <w:rsid w:val="00AB5A34"/>
    <w:rsid w:val="00AC78B9"/>
    <w:rsid w:val="00B26BA4"/>
    <w:rsid w:val="00B71B66"/>
    <w:rsid w:val="00C05B0E"/>
    <w:rsid w:val="00CF1FE4"/>
    <w:rsid w:val="00D61DCC"/>
    <w:rsid w:val="00D873A5"/>
    <w:rsid w:val="00DD61E8"/>
    <w:rsid w:val="00E03FA0"/>
    <w:rsid w:val="00E174F5"/>
    <w:rsid w:val="00E721A0"/>
    <w:rsid w:val="00EC7673"/>
    <w:rsid w:val="00EF0E53"/>
    <w:rsid w:val="00F1661E"/>
    <w:rsid w:val="00F4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E68A0"/>
  <w15:docId w15:val="{5BC83AD5-8AB3-45BF-B694-959E23FD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6BA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26BA4"/>
    <w:pPr>
      <w:keepNext/>
      <w:keepLines/>
      <w:numPr>
        <w:numId w:val="1"/>
      </w:numPr>
      <w:spacing w:before="240"/>
      <w:jc w:val="center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5A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B5A3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9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C4A4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26BA4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Zkladntext">
    <w:name w:val="Body Text"/>
    <w:basedOn w:val="Normln"/>
    <w:link w:val="ZkladntextChar"/>
    <w:rsid w:val="00B26BA4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26BA4"/>
    <w:rPr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B26BA4"/>
    <w:pPr>
      <w:suppressAutoHyphens/>
      <w:ind w:left="708"/>
    </w:pPr>
    <w:rPr>
      <w:lang w:eastAsia="ar-SA"/>
    </w:rPr>
  </w:style>
  <w:style w:type="paragraph" w:styleId="Bezmezer">
    <w:name w:val="No Spacing"/>
    <w:uiPriority w:val="1"/>
    <w:qFormat/>
    <w:rsid w:val="00B26B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873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873A5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unhideWhenUsed/>
    <w:rsid w:val="00A6374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A63748"/>
  </w:style>
  <w:style w:type="character" w:styleId="Odkaznavysvtlivky">
    <w:name w:val="endnote reference"/>
    <w:basedOn w:val="Standardnpsmoodstavce"/>
    <w:semiHidden/>
    <w:unhideWhenUsed/>
    <w:rsid w:val="00A6374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A6374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3748"/>
  </w:style>
  <w:style w:type="character" w:styleId="Znakapoznpodarou">
    <w:name w:val="footnote reference"/>
    <w:basedOn w:val="Standardnpsmoodstavce"/>
    <w:semiHidden/>
    <w:unhideWhenUsed/>
    <w:rsid w:val="00A63748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AB41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55AD-E4E9-4AC2-8749-B3910246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Brušperk</Company>
  <LinksUpToDate>false</LinksUpToDate>
  <CharactersWithSpaces>5057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mailto:zsbrusperk@seznam.cz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Ucitel1</dc:creator>
  <cp:lastModifiedBy>autor</cp:lastModifiedBy>
  <cp:revision>3</cp:revision>
  <cp:lastPrinted>2022-08-31T12:37:00Z</cp:lastPrinted>
  <dcterms:created xsi:type="dcterms:W3CDTF">2024-10-06T23:30:00Z</dcterms:created>
  <dcterms:modified xsi:type="dcterms:W3CDTF">2024-10-06T23:40:00Z</dcterms:modified>
</cp:coreProperties>
</file>